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37" w:rsidRPr="00651CAA" w:rsidRDefault="000A5A37" w:rsidP="000A5A37">
      <w:pPr>
        <w:spacing w:after="0" w:line="240" w:lineRule="auto"/>
        <w:jc w:val="center"/>
        <w:rPr>
          <w:b/>
          <w:color w:val="1F497D"/>
          <w:sz w:val="20"/>
          <w:szCs w:val="20"/>
        </w:rPr>
      </w:pPr>
      <w:r w:rsidRPr="00651CAA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-1905</wp:posOffset>
            </wp:positionV>
            <wp:extent cx="904875" cy="742950"/>
            <wp:effectExtent l="19050" t="0" r="9525" b="0"/>
            <wp:wrapTight wrapText="bothSides">
              <wp:wrapPolygon edited="0">
                <wp:start x="-455" y="0"/>
                <wp:lineTo x="-455" y="21046"/>
                <wp:lineTo x="21827" y="21046"/>
                <wp:lineTo x="21827" y="0"/>
                <wp:lineTo x="-455" y="0"/>
              </wp:wrapPolygon>
            </wp:wrapTight>
            <wp:docPr id="2" name="Рисунок 1" descr="ЛОГ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1CAA">
        <w:rPr>
          <w:b/>
          <w:color w:val="1F497D"/>
          <w:sz w:val="20"/>
          <w:szCs w:val="20"/>
        </w:rPr>
        <w:t xml:space="preserve">Ф О Н Д  О Б Щ Е С Т В Е Н </w:t>
      </w:r>
      <w:proofErr w:type="spellStart"/>
      <w:proofErr w:type="gramStart"/>
      <w:r w:rsidRPr="00651CAA">
        <w:rPr>
          <w:b/>
          <w:color w:val="1F497D"/>
          <w:sz w:val="20"/>
          <w:szCs w:val="20"/>
        </w:rPr>
        <w:t>Н</w:t>
      </w:r>
      <w:proofErr w:type="spellEnd"/>
      <w:proofErr w:type="gramEnd"/>
      <w:r w:rsidRPr="00651CAA">
        <w:rPr>
          <w:b/>
          <w:color w:val="1F497D"/>
          <w:sz w:val="20"/>
          <w:szCs w:val="20"/>
        </w:rPr>
        <w:t xml:space="preserve"> Ы Х  И Н И Ц И А Т И В</w:t>
      </w:r>
    </w:p>
    <w:p w:rsidR="000A5A37" w:rsidRPr="00651CAA" w:rsidRDefault="000A5A37" w:rsidP="000A5A37">
      <w:pPr>
        <w:spacing w:after="0" w:line="240" w:lineRule="auto"/>
        <w:jc w:val="center"/>
        <w:rPr>
          <w:sz w:val="20"/>
          <w:szCs w:val="20"/>
        </w:rPr>
      </w:pPr>
      <w:r w:rsidRPr="00651CAA">
        <w:rPr>
          <w:sz w:val="20"/>
          <w:szCs w:val="20"/>
        </w:rPr>
        <w:t>Победитель второго конкурса 2014 года – Поддержка социально значимых проектов</w:t>
      </w:r>
    </w:p>
    <w:p w:rsidR="000A5A37" w:rsidRPr="00651CAA" w:rsidRDefault="000A5A37" w:rsidP="000A5A37">
      <w:pPr>
        <w:spacing w:after="0" w:line="240" w:lineRule="auto"/>
        <w:jc w:val="center"/>
        <w:rPr>
          <w:sz w:val="20"/>
          <w:szCs w:val="20"/>
        </w:rPr>
      </w:pPr>
      <w:r w:rsidRPr="00651CAA">
        <w:rPr>
          <w:sz w:val="20"/>
          <w:szCs w:val="20"/>
        </w:rPr>
        <w:t>и проектов в сфере защиты прав и свобод человека и гражданина</w:t>
      </w:r>
    </w:p>
    <w:p w:rsidR="000A5A37" w:rsidRPr="00651CAA" w:rsidRDefault="000A5A37" w:rsidP="000A5A37">
      <w:pPr>
        <w:tabs>
          <w:tab w:val="left" w:pos="2948"/>
        </w:tabs>
        <w:spacing w:after="0" w:line="240" w:lineRule="auto"/>
        <w:jc w:val="center"/>
        <w:rPr>
          <w:b/>
          <w:color w:val="17365D"/>
          <w:sz w:val="20"/>
          <w:szCs w:val="20"/>
        </w:rPr>
      </w:pPr>
      <w:r w:rsidRPr="00651CAA">
        <w:rPr>
          <w:sz w:val="20"/>
          <w:szCs w:val="20"/>
        </w:rPr>
        <w:t xml:space="preserve"> Проект « </w:t>
      </w:r>
      <w:r w:rsidRPr="00651CAA">
        <w:rPr>
          <w:b/>
          <w:color w:val="17365D"/>
          <w:sz w:val="20"/>
          <w:szCs w:val="20"/>
        </w:rPr>
        <w:t xml:space="preserve">Гуманитарная мастерская преподавателя </w:t>
      </w:r>
    </w:p>
    <w:p w:rsidR="000A5A37" w:rsidRPr="00651CAA" w:rsidRDefault="000A5A37" w:rsidP="000A5A37">
      <w:pPr>
        <w:tabs>
          <w:tab w:val="left" w:pos="2948"/>
        </w:tabs>
        <w:spacing w:after="0" w:line="240" w:lineRule="auto"/>
        <w:jc w:val="center"/>
        <w:rPr>
          <w:b/>
          <w:color w:val="17365D"/>
          <w:sz w:val="20"/>
          <w:szCs w:val="20"/>
        </w:rPr>
      </w:pPr>
      <w:r w:rsidRPr="00651CAA">
        <w:rPr>
          <w:b/>
          <w:color w:val="17365D"/>
          <w:sz w:val="20"/>
          <w:szCs w:val="20"/>
        </w:rPr>
        <w:t>как ресурс гражданского образования»</w:t>
      </w:r>
    </w:p>
    <w:p w:rsidR="000A5A37" w:rsidRPr="00651CAA" w:rsidRDefault="000A5A37" w:rsidP="000A5A37">
      <w:pPr>
        <w:tabs>
          <w:tab w:val="left" w:pos="2948"/>
        </w:tabs>
        <w:spacing w:after="0" w:line="240" w:lineRule="auto"/>
        <w:jc w:val="center"/>
        <w:rPr>
          <w:color w:val="17365D"/>
          <w:sz w:val="20"/>
          <w:szCs w:val="20"/>
        </w:rPr>
      </w:pPr>
      <w:r w:rsidRPr="00651CAA">
        <w:rPr>
          <w:color w:val="17365D"/>
          <w:sz w:val="20"/>
          <w:szCs w:val="20"/>
        </w:rPr>
        <w:t>Оператор: Институт проблем гражданского общества</w:t>
      </w:r>
    </w:p>
    <w:p w:rsidR="000A5A37" w:rsidRPr="00651CAA" w:rsidRDefault="000A5A37" w:rsidP="000A5A37">
      <w:pPr>
        <w:spacing w:after="0" w:line="240" w:lineRule="auto"/>
        <w:rPr>
          <w:sz w:val="20"/>
          <w:szCs w:val="20"/>
        </w:rPr>
      </w:pPr>
    </w:p>
    <w:p w:rsidR="000A5A37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0A5A37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0A5A37" w:rsidRPr="00651CAA" w:rsidRDefault="002F0CF0" w:rsidP="000A5A37">
      <w:pPr>
        <w:spacing w:after="0" w:line="240" w:lineRule="auto"/>
        <w:ind w:left="14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ПРИМЕРНАЯ</w:t>
      </w:r>
      <w:r w:rsidR="000A5A37" w:rsidRPr="00651CAA">
        <w:rPr>
          <w:rFonts w:ascii="Times New Roman" w:hAnsi="Times New Roman"/>
          <w:sz w:val="20"/>
          <w:szCs w:val="20"/>
        </w:rPr>
        <w:t xml:space="preserve"> </w:t>
      </w:r>
    </w:p>
    <w:p w:rsidR="000A5A37" w:rsidRPr="00651CAA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b/>
          <w:sz w:val="20"/>
          <w:szCs w:val="20"/>
        </w:rPr>
      </w:pPr>
    </w:p>
    <w:p w:rsidR="000A5A37" w:rsidRPr="00651CAA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b/>
          <w:sz w:val="20"/>
          <w:szCs w:val="20"/>
        </w:rPr>
      </w:pPr>
      <w:r w:rsidRPr="00651CAA">
        <w:rPr>
          <w:rFonts w:ascii="Times New Roman" w:hAnsi="Times New Roman"/>
          <w:b/>
          <w:sz w:val="20"/>
          <w:szCs w:val="20"/>
        </w:rPr>
        <w:t>ПРОГРАММА РЕГИОНАЛЬНОЙ ШКОЛЫ НКО</w:t>
      </w:r>
    </w:p>
    <w:p w:rsidR="000A5A37" w:rsidRPr="00651CAA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sz w:val="20"/>
          <w:szCs w:val="20"/>
        </w:rPr>
      </w:pPr>
    </w:p>
    <w:p w:rsidR="000A5A37" w:rsidRPr="00651CAA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sz w:val="20"/>
          <w:szCs w:val="20"/>
        </w:rPr>
      </w:pPr>
      <w:r w:rsidRPr="00651CAA">
        <w:rPr>
          <w:rFonts w:ascii="Times New Roman" w:hAnsi="Times New Roman"/>
          <w:sz w:val="20"/>
          <w:szCs w:val="20"/>
        </w:rPr>
        <w:t>(проект</w:t>
      </w:r>
      <w:r w:rsidR="002F0CF0">
        <w:rPr>
          <w:rFonts w:ascii="Times New Roman" w:hAnsi="Times New Roman"/>
          <w:sz w:val="20"/>
          <w:szCs w:val="20"/>
        </w:rPr>
        <w:t xml:space="preserve"> учебно-тематического плана</w:t>
      </w:r>
      <w:r w:rsidRPr="00651CAA">
        <w:rPr>
          <w:rFonts w:ascii="Times New Roman" w:hAnsi="Times New Roman"/>
          <w:sz w:val="20"/>
          <w:szCs w:val="20"/>
        </w:rPr>
        <w:t>)</w:t>
      </w:r>
    </w:p>
    <w:p w:rsidR="000A5A37" w:rsidRPr="00651CAA" w:rsidRDefault="000A5A37" w:rsidP="000A5A37">
      <w:pPr>
        <w:spacing w:after="0" w:line="240" w:lineRule="auto"/>
        <w:ind w:left="142"/>
        <w:jc w:val="center"/>
        <w:rPr>
          <w:rFonts w:ascii="Times New Roman" w:hAnsi="Times New Roman"/>
          <w:b/>
          <w:sz w:val="20"/>
          <w:szCs w:val="20"/>
        </w:rPr>
      </w:pPr>
    </w:p>
    <w:p w:rsidR="000A5A37" w:rsidRPr="00651CAA" w:rsidRDefault="000A5A37" w:rsidP="002F0CF0">
      <w:pPr>
        <w:spacing w:after="120" w:line="240" w:lineRule="auto"/>
        <w:ind w:left="142"/>
        <w:jc w:val="both"/>
        <w:rPr>
          <w:rFonts w:ascii="Times New Roman" w:hAnsi="Times New Roman"/>
          <w:i/>
          <w:sz w:val="20"/>
          <w:szCs w:val="20"/>
        </w:rPr>
      </w:pPr>
      <w:r w:rsidRPr="00651CAA">
        <w:rPr>
          <w:rFonts w:ascii="Times New Roman" w:hAnsi="Times New Roman"/>
          <w:i/>
          <w:sz w:val="20"/>
          <w:szCs w:val="20"/>
        </w:rPr>
        <w:t xml:space="preserve">Примерная Программа для региональных школ НКО </w:t>
      </w:r>
      <w:r w:rsidR="002F0CF0" w:rsidRPr="00651CAA">
        <w:rPr>
          <w:rFonts w:ascii="Times New Roman" w:hAnsi="Times New Roman"/>
          <w:sz w:val="20"/>
          <w:szCs w:val="20"/>
        </w:rPr>
        <w:t>(проект</w:t>
      </w:r>
      <w:r w:rsidR="002F0CF0">
        <w:rPr>
          <w:rFonts w:ascii="Times New Roman" w:hAnsi="Times New Roman"/>
          <w:sz w:val="20"/>
          <w:szCs w:val="20"/>
        </w:rPr>
        <w:t xml:space="preserve"> учебно-тематического плана</w:t>
      </w:r>
      <w:r w:rsidR="002F0CF0" w:rsidRPr="00651CAA">
        <w:rPr>
          <w:rFonts w:ascii="Times New Roman" w:hAnsi="Times New Roman"/>
          <w:sz w:val="20"/>
          <w:szCs w:val="20"/>
        </w:rPr>
        <w:t>)</w:t>
      </w:r>
      <w:r w:rsidR="002F0CF0">
        <w:rPr>
          <w:rFonts w:ascii="Times New Roman" w:hAnsi="Times New Roman"/>
          <w:sz w:val="20"/>
          <w:szCs w:val="20"/>
        </w:rPr>
        <w:t xml:space="preserve"> </w:t>
      </w:r>
      <w:r w:rsidRPr="00651CAA">
        <w:rPr>
          <w:rFonts w:ascii="Times New Roman" w:hAnsi="Times New Roman"/>
          <w:i/>
          <w:sz w:val="20"/>
          <w:szCs w:val="20"/>
        </w:rPr>
        <w:t xml:space="preserve">подготовлена командой проекта, экспертами, преподавателями,  организаторами гражданского образования взрослых в гуманитарных мастерских преподавателей и организаторов гражданского образования в марте-июне 2015 года. По своей структуре и содержанию программа носит модельный и одновременно вариативный характер, ориентирована на совместный творческий поиск заинтересованных сторон в эффективном функционировании гражданского образования взрослых, ориентированного на руководителей, сотрудников некоммерческих организаций и гражданских активистов. </w:t>
      </w:r>
    </w:p>
    <w:p w:rsidR="000A5A37" w:rsidRPr="00651CAA" w:rsidRDefault="000A5A37" w:rsidP="002F0CF0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51CAA">
        <w:rPr>
          <w:rFonts w:ascii="Times New Roman" w:hAnsi="Times New Roman" w:cs="Times New Roman"/>
          <w:i/>
          <w:sz w:val="20"/>
          <w:szCs w:val="20"/>
        </w:rPr>
        <w:t>Цель программы</w:t>
      </w:r>
      <w:r w:rsidRPr="00651CAA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651CAA">
        <w:rPr>
          <w:rFonts w:ascii="Times New Roman" w:hAnsi="Times New Roman" w:cs="Times New Roman"/>
          <w:sz w:val="20"/>
          <w:szCs w:val="20"/>
        </w:rPr>
        <w:t xml:space="preserve">способствовать повышению уровня правовой, социально-гуманитарной, коммуникативной и технологической компетентности руководителей и сотрудников некоммерческих организаций, гражданских активистов в новых условиях развития гражданского общества; усвоение ими  современных знаний, умений и навыков  продуктивного взаимодействия с властью, бизнесом, другими общественными институтами на региональном и местном уровнях. </w:t>
      </w:r>
    </w:p>
    <w:p w:rsidR="000A5A37" w:rsidRPr="00651CAA" w:rsidRDefault="000A5A37" w:rsidP="000A5A3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51CAA">
        <w:rPr>
          <w:rFonts w:ascii="Times New Roman" w:hAnsi="Times New Roman" w:cs="Times New Roman"/>
          <w:sz w:val="20"/>
          <w:szCs w:val="20"/>
        </w:rPr>
        <w:t xml:space="preserve">Программа ориентирована на удовлетворение образовательных потребностей НКО и гражданских активистов в гуманитарных знаниях, формирующих осознанную и целенаправленную деятельность обучающихся по  развитию гражданского общества в интересах «третьего сектора» и российского общества в целом. В ней отражены потребности целевой аудитории в современных научных представлениях о гражданском обществе, содержании деятельности некоммерческих организаций, отражены стремления руководителей НКО и гражданских активистов в устойчивом организационном развитии и институциональном закреплении роли «третьего сектора» как необходимого элемента для успешного функционирования всей общественной системы. </w:t>
      </w:r>
    </w:p>
    <w:p w:rsidR="000A5A37" w:rsidRPr="00651CAA" w:rsidRDefault="000A5A37" w:rsidP="000A5A3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51CAA">
        <w:rPr>
          <w:rFonts w:ascii="Times New Roman" w:hAnsi="Times New Roman" w:cs="Times New Roman"/>
          <w:sz w:val="20"/>
          <w:szCs w:val="20"/>
        </w:rPr>
        <w:t xml:space="preserve">Программа создана в рамках проекта «Гуманитарная мастерская преподавателя как ресурс гражданского образования» на основе мониторинга и анализа лучших практик учебно-образовательной деятельности НКО, с учётом тенденций развития российской образовательной системы и концептуальных подходов к образованию и воспитанию, содержащихся в документах и программах государства.  Изучено проблемное поле развития гражданского общества и выявлены тематические потребности НКО и гражданских активистов в обучении. В ходе проведения 8-ми дневных учебных сессий и дистанционного взаимодействия учтены предложения профессиональной </w:t>
      </w:r>
      <w:proofErr w:type="spellStart"/>
      <w:proofErr w:type="gramStart"/>
      <w:r w:rsidRPr="00651CAA">
        <w:rPr>
          <w:rFonts w:ascii="Times New Roman" w:hAnsi="Times New Roman" w:cs="Times New Roman"/>
          <w:sz w:val="20"/>
          <w:szCs w:val="20"/>
        </w:rPr>
        <w:t>фокус-группы</w:t>
      </w:r>
      <w:proofErr w:type="spellEnd"/>
      <w:proofErr w:type="gramEnd"/>
      <w:r w:rsidRPr="00651CAA">
        <w:rPr>
          <w:rFonts w:ascii="Times New Roman" w:hAnsi="Times New Roman" w:cs="Times New Roman"/>
          <w:sz w:val="20"/>
          <w:szCs w:val="20"/>
        </w:rPr>
        <w:t xml:space="preserve"> – 50-ти участников проекта - преподавателей, тренеров, организаторов обучающих мероприятий в «третьем секторе» из 25 регионов страны.  В результате проведения коммуникативных мероприятий, работы творческих мастерских, педагогических практик, проведённых экспертами проекта, программа для НКО была скорректирована и предложена в качестве составной части учебно-методического комплекса, который будет подготовлен в результате реализации проекта. При программировании учебной деятельности региональных школ  НКО и гражданских активистов был принят во внимание опыт членов команды проекта, непосредственно участвующих в создании и реализ</w:t>
      </w:r>
      <w:r w:rsidR="002F0CF0">
        <w:rPr>
          <w:rFonts w:ascii="Times New Roman" w:hAnsi="Times New Roman" w:cs="Times New Roman"/>
          <w:sz w:val="20"/>
          <w:szCs w:val="20"/>
        </w:rPr>
        <w:t>ации учебных программ для</w:t>
      </w:r>
      <w:r w:rsidRPr="00651CAA">
        <w:rPr>
          <w:rFonts w:ascii="Times New Roman" w:hAnsi="Times New Roman" w:cs="Times New Roman"/>
          <w:sz w:val="20"/>
          <w:szCs w:val="20"/>
        </w:rPr>
        <w:t xml:space="preserve"> гражданского общества. </w:t>
      </w:r>
    </w:p>
    <w:p w:rsidR="00194221" w:rsidRPr="00BA2E1E" w:rsidRDefault="009B6447" w:rsidP="00BC7A54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194221">
        <w:rPr>
          <w:rFonts w:ascii="Times New Roman" w:hAnsi="Times New Roman"/>
          <w:sz w:val="20"/>
          <w:szCs w:val="20"/>
        </w:rPr>
        <w:t xml:space="preserve">Основу программы составляет Учебно-тематического план для региональных школ гражданского образования </w:t>
      </w:r>
      <w:r w:rsidR="00194221">
        <w:rPr>
          <w:rFonts w:ascii="Times New Roman" w:hAnsi="Times New Roman"/>
          <w:sz w:val="20"/>
          <w:szCs w:val="20"/>
        </w:rPr>
        <w:t>взрослых</w:t>
      </w:r>
      <w:proofErr w:type="gramStart"/>
      <w:r w:rsidR="00194221">
        <w:rPr>
          <w:rFonts w:ascii="Times New Roman" w:hAnsi="Times New Roman"/>
          <w:sz w:val="20"/>
          <w:szCs w:val="20"/>
        </w:rPr>
        <w:t>.</w:t>
      </w:r>
      <w:proofErr w:type="gramEnd"/>
      <w:r w:rsidR="00194221">
        <w:rPr>
          <w:rFonts w:ascii="Times New Roman" w:hAnsi="Times New Roman"/>
          <w:sz w:val="20"/>
          <w:szCs w:val="20"/>
        </w:rPr>
        <w:t xml:space="preserve"> План</w:t>
      </w:r>
      <w:r w:rsidRPr="00194221">
        <w:rPr>
          <w:rFonts w:ascii="Times New Roman" w:hAnsi="Times New Roman"/>
          <w:sz w:val="20"/>
          <w:szCs w:val="20"/>
        </w:rPr>
        <w:t xml:space="preserve"> ориентирует преподавателей и организаторов учёбы на </w:t>
      </w:r>
      <w:r w:rsidR="00194221" w:rsidRPr="00194221">
        <w:rPr>
          <w:rFonts w:ascii="Times New Roman" w:hAnsi="Times New Roman"/>
          <w:sz w:val="20"/>
          <w:szCs w:val="20"/>
        </w:rPr>
        <w:t xml:space="preserve">изучение тем, которые освещают деятельность НКО и гражданских активистов в среде гражданского общества, </w:t>
      </w:r>
      <w:r w:rsidR="00BA2E1E">
        <w:rPr>
          <w:rFonts w:ascii="Times New Roman" w:hAnsi="Times New Roman"/>
          <w:sz w:val="20"/>
          <w:szCs w:val="20"/>
        </w:rPr>
        <w:t xml:space="preserve">предоставляют </w:t>
      </w:r>
      <w:r w:rsidR="00194221" w:rsidRPr="00194221">
        <w:rPr>
          <w:rFonts w:ascii="Times New Roman" w:hAnsi="Times New Roman"/>
          <w:sz w:val="20"/>
          <w:szCs w:val="20"/>
        </w:rPr>
        <w:t>возможность включиться в решение наиболее актуальных социальных проблем, стать полноправным партнёром государства, муниципального и предпринимательского сообщества.</w:t>
      </w:r>
      <w:r w:rsidR="00194221" w:rsidRPr="009C391A">
        <w:rPr>
          <w:rFonts w:ascii="Times New Roman" w:hAnsi="Times New Roman"/>
          <w:sz w:val="24"/>
          <w:szCs w:val="24"/>
        </w:rPr>
        <w:t xml:space="preserve">  </w:t>
      </w:r>
      <w:r w:rsidR="00194221" w:rsidRPr="00BA2E1E">
        <w:rPr>
          <w:rFonts w:ascii="Times New Roman" w:hAnsi="Times New Roman"/>
          <w:sz w:val="20"/>
          <w:szCs w:val="20"/>
        </w:rPr>
        <w:t>Поэтом</w:t>
      </w:r>
      <w:r w:rsidR="00BA2E1E">
        <w:rPr>
          <w:rFonts w:ascii="Times New Roman" w:hAnsi="Times New Roman"/>
          <w:sz w:val="20"/>
          <w:szCs w:val="20"/>
        </w:rPr>
        <w:t>у важным представляется</w:t>
      </w:r>
      <w:r w:rsidR="00194221" w:rsidRPr="00BA2E1E">
        <w:rPr>
          <w:rFonts w:ascii="Times New Roman" w:hAnsi="Times New Roman"/>
          <w:sz w:val="20"/>
          <w:szCs w:val="20"/>
        </w:rPr>
        <w:t xml:space="preserve"> структурно-содержательное изучение самого </w:t>
      </w:r>
      <w:r w:rsidR="00BA2E1E">
        <w:rPr>
          <w:rFonts w:ascii="Times New Roman" w:hAnsi="Times New Roman"/>
          <w:sz w:val="20"/>
          <w:szCs w:val="20"/>
        </w:rPr>
        <w:t>гражданского общества, формирование</w:t>
      </w:r>
      <w:r w:rsidR="00194221" w:rsidRPr="00BA2E1E">
        <w:rPr>
          <w:rFonts w:ascii="Times New Roman" w:hAnsi="Times New Roman"/>
          <w:sz w:val="20"/>
          <w:szCs w:val="20"/>
        </w:rPr>
        <w:t xml:space="preserve"> </w:t>
      </w:r>
      <w:r w:rsidR="00BA2E1E">
        <w:rPr>
          <w:rFonts w:ascii="Times New Roman" w:hAnsi="Times New Roman"/>
          <w:sz w:val="20"/>
          <w:szCs w:val="20"/>
        </w:rPr>
        <w:t xml:space="preserve">единого понятийного пространства </w:t>
      </w:r>
      <w:r w:rsidR="00194221" w:rsidRPr="00BA2E1E">
        <w:rPr>
          <w:rFonts w:ascii="Times New Roman" w:hAnsi="Times New Roman"/>
          <w:sz w:val="20"/>
          <w:szCs w:val="20"/>
        </w:rPr>
        <w:t xml:space="preserve"> и ментального определения места обучающегося в системе гражданско-правовых координат и ценностных ориентиров</w:t>
      </w:r>
      <w:proofErr w:type="gramStart"/>
      <w:r w:rsidR="00194221" w:rsidRPr="00BA2E1E">
        <w:rPr>
          <w:rFonts w:ascii="Times New Roman" w:hAnsi="Times New Roman"/>
          <w:sz w:val="20"/>
          <w:szCs w:val="20"/>
        </w:rPr>
        <w:t>.</w:t>
      </w:r>
      <w:proofErr w:type="gramEnd"/>
      <w:r w:rsidR="00194221" w:rsidRPr="00BA2E1E">
        <w:rPr>
          <w:rFonts w:ascii="Times New Roman" w:hAnsi="Times New Roman"/>
          <w:sz w:val="20"/>
          <w:szCs w:val="20"/>
        </w:rPr>
        <w:t xml:space="preserve">  </w:t>
      </w:r>
      <w:proofErr w:type="gramStart"/>
      <w:r w:rsidR="00BC7A54">
        <w:rPr>
          <w:rFonts w:ascii="Times New Roman" w:hAnsi="Times New Roman"/>
          <w:sz w:val="20"/>
          <w:szCs w:val="20"/>
        </w:rPr>
        <w:t>Л</w:t>
      </w:r>
      <w:r w:rsidR="00194221" w:rsidRPr="00BA2E1E">
        <w:rPr>
          <w:rFonts w:ascii="Times New Roman" w:hAnsi="Times New Roman"/>
          <w:sz w:val="20"/>
          <w:szCs w:val="20"/>
        </w:rPr>
        <w:t xml:space="preserve">огистика изучения тем может быть линейно представлена следующим образом: </w:t>
      </w:r>
      <w:r w:rsidR="00194221" w:rsidRPr="00BA2E1E">
        <w:rPr>
          <w:rFonts w:ascii="Times New Roman" w:hAnsi="Times New Roman"/>
          <w:i/>
          <w:sz w:val="20"/>
          <w:szCs w:val="20"/>
        </w:rPr>
        <w:t>гражданское общество в социально-государственной системе – законодательные основы деятельности НКО –</w:t>
      </w:r>
      <w:r w:rsidR="00BA2E1E" w:rsidRPr="00BA2E1E">
        <w:rPr>
          <w:rFonts w:ascii="Times New Roman" w:hAnsi="Times New Roman"/>
          <w:i/>
          <w:sz w:val="20"/>
          <w:szCs w:val="20"/>
        </w:rPr>
        <w:t xml:space="preserve"> </w:t>
      </w:r>
      <w:r w:rsidR="00194221" w:rsidRPr="00BA2E1E">
        <w:rPr>
          <w:rFonts w:ascii="Times New Roman" w:hAnsi="Times New Roman"/>
          <w:i/>
          <w:sz w:val="20"/>
          <w:szCs w:val="20"/>
        </w:rPr>
        <w:t>концептуальное освоение гумани</w:t>
      </w:r>
      <w:r w:rsidR="00BA2E1E">
        <w:rPr>
          <w:rFonts w:ascii="Times New Roman" w:hAnsi="Times New Roman"/>
          <w:i/>
          <w:sz w:val="20"/>
          <w:szCs w:val="20"/>
        </w:rPr>
        <w:t xml:space="preserve">тарных ценностей </w:t>
      </w:r>
      <w:r w:rsidR="00194221" w:rsidRPr="00BA2E1E">
        <w:rPr>
          <w:rFonts w:ascii="Times New Roman" w:hAnsi="Times New Roman"/>
          <w:i/>
          <w:sz w:val="20"/>
          <w:szCs w:val="20"/>
        </w:rPr>
        <w:t xml:space="preserve"> –</w:t>
      </w:r>
      <w:r w:rsidR="00BA2E1E">
        <w:rPr>
          <w:rFonts w:ascii="Times New Roman" w:hAnsi="Times New Roman"/>
          <w:i/>
          <w:sz w:val="20"/>
          <w:szCs w:val="20"/>
        </w:rPr>
        <w:t xml:space="preserve"> </w:t>
      </w:r>
      <w:r w:rsidR="00BA2E1E" w:rsidRPr="00BA2E1E">
        <w:rPr>
          <w:rFonts w:ascii="Times New Roman" w:hAnsi="Times New Roman"/>
          <w:i/>
          <w:sz w:val="20"/>
          <w:szCs w:val="20"/>
        </w:rPr>
        <w:t xml:space="preserve"> </w:t>
      </w:r>
      <w:r w:rsidR="00BA2E1E">
        <w:rPr>
          <w:rFonts w:ascii="Times New Roman" w:hAnsi="Times New Roman"/>
          <w:i/>
          <w:sz w:val="20"/>
          <w:szCs w:val="20"/>
        </w:rPr>
        <w:t xml:space="preserve">социальная </w:t>
      </w:r>
      <w:r w:rsidR="00BA2E1E" w:rsidRPr="00BA2E1E">
        <w:rPr>
          <w:rFonts w:ascii="Times New Roman" w:hAnsi="Times New Roman"/>
          <w:i/>
          <w:sz w:val="20"/>
          <w:szCs w:val="20"/>
        </w:rPr>
        <w:t>деятельность НКО</w:t>
      </w:r>
      <w:r w:rsidR="00BA2E1E">
        <w:rPr>
          <w:rFonts w:ascii="Times New Roman" w:hAnsi="Times New Roman"/>
          <w:i/>
          <w:sz w:val="20"/>
          <w:szCs w:val="20"/>
        </w:rPr>
        <w:t xml:space="preserve">, </w:t>
      </w:r>
      <w:r w:rsidR="00BA2E1E" w:rsidRPr="00BA2E1E">
        <w:rPr>
          <w:rFonts w:ascii="Times New Roman" w:hAnsi="Times New Roman"/>
          <w:i/>
          <w:sz w:val="20"/>
          <w:szCs w:val="20"/>
        </w:rPr>
        <w:t>изучение лучших социальных практик</w:t>
      </w:r>
      <w:r w:rsidR="00194221" w:rsidRPr="00BA2E1E">
        <w:rPr>
          <w:rFonts w:ascii="Times New Roman" w:hAnsi="Times New Roman"/>
          <w:i/>
          <w:sz w:val="20"/>
          <w:szCs w:val="20"/>
        </w:rPr>
        <w:t xml:space="preserve"> –</w:t>
      </w:r>
      <w:r w:rsidR="00BA2E1E" w:rsidRPr="00BA2E1E">
        <w:rPr>
          <w:rFonts w:ascii="Times New Roman" w:hAnsi="Times New Roman"/>
          <w:i/>
          <w:sz w:val="20"/>
          <w:szCs w:val="20"/>
        </w:rPr>
        <w:t xml:space="preserve"> </w:t>
      </w:r>
      <w:r w:rsidR="00194221" w:rsidRPr="00BA2E1E">
        <w:rPr>
          <w:rFonts w:ascii="Times New Roman" w:hAnsi="Times New Roman"/>
          <w:i/>
          <w:sz w:val="20"/>
          <w:szCs w:val="20"/>
        </w:rPr>
        <w:t xml:space="preserve">коммуникативные техники и язык </w:t>
      </w:r>
      <w:r w:rsidR="00194221" w:rsidRPr="00BA2E1E">
        <w:rPr>
          <w:rFonts w:ascii="Times New Roman" w:hAnsi="Times New Roman"/>
          <w:i/>
          <w:sz w:val="20"/>
          <w:szCs w:val="20"/>
        </w:rPr>
        <w:lastRenderedPageBreak/>
        <w:t>коммуникации во взаимодействии с субъектами государства и общества –</w:t>
      </w:r>
      <w:r w:rsidR="00BA2E1E" w:rsidRPr="00BA2E1E">
        <w:rPr>
          <w:rFonts w:ascii="Times New Roman" w:hAnsi="Times New Roman"/>
          <w:i/>
          <w:sz w:val="20"/>
          <w:szCs w:val="20"/>
        </w:rPr>
        <w:t xml:space="preserve"> </w:t>
      </w:r>
      <w:r w:rsidR="00194221" w:rsidRPr="00BA2E1E">
        <w:rPr>
          <w:rFonts w:ascii="Times New Roman" w:hAnsi="Times New Roman"/>
          <w:i/>
          <w:sz w:val="20"/>
          <w:szCs w:val="20"/>
        </w:rPr>
        <w:t>информационное продвижение некоммерческих проектов средствами связей с общественностью, в т.ч. в интерактивной среде –</w:t>
      </w:r>
      <w:r w:rsidR="00BA2E1E">
        <w:rPr>
          <w:rFonts w:ascii="Times New Roman" w:hAnsi="Times New Roman"/>
          <w:i/>
          <w:sz w:val="20"/>
          <w:szCs w:val="20"/>
        </w:rPr>
        <w:t xml:space="preserve"> </w:t>
      </w:r>
      <w:r w:rsidR="00194221" w:rsidRPr="00BA2E1E">
        <w:rPr>
          <w:rFonts w:ascii="Times New Roman" w:hAnsi="Times New Roman"/>
          <w:i/>
          <w:sz w:val="20"/>
          <w:szCs w:val="20"/>
        </w:rPr>
        <w:t>организационно-управленческие (технологические) методы работы НКО</w:t>
      </w:r>
      <w:proofErr w:type="gramEnd"/>
      <w:r w:rsidR="00194221" w:rsidRPr="00BA2E1E">
        <w:rPr>
          <w:rFonts w:ascii="Times New Roman" w:hAnsi="Times New Roman"/>
          <w:i/>
          <w:sz w:val="20"/>
          <w:szCs w:val="20"/>
        </w:rPr>
        <w:t xml:space="preserve"> – формирование качеств лидера и коллективной работы команды сотрудников.</w:t>
      </w:r>
      <w:r w:rsidR="00194221" w:rsidRPr="00BA2E1E">
        <w:rPr>
          <w:rFonts w:ascii="Times New Roman" w:hAnsi="Times New Roman"/>
          <w:i/>
          <w:sz w:val="20"/>
          <w:szCs w:val="20"/>
        </w:rPr>
        <w:tab/>
      </w:r>
      <w:r w:rsidR="00194221" w:rsidRPr="00BA2E1E">
        <w:rPr>
          <w:rFonts w:ascii="Times New Roman" w:hAnsi="Times New Roman"/>
          <w:sz w:val="20"/>
          <w:szCs w:val="20"/>
        </w:rPr>
        <w:t xml:space="preserve"> </w:t>
      </w:r>
    </w:p>
    <w:p w:rsidR="009A7039" w:rsidRPr="009A7039" w:rsidRDefault="009A7039" w:rsidP="009A703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A7039">
        <w:rPr>
          <w:rFonts w:ascii="Times New Roman" w:hAnsi="Times New Roman" w:cs="Times New Roman"/>
          <w:sz w:val="20"/>
          <w:szCs w:val="20"/>
        </w:rPr>
        <w:t xml:space="preserve">Реализация учебно-тематического плана рассчитана на 79 учебных часов. Этот объём времени  дает возможность формировать разнообразные походы к организации обучения: проводить лекции, краткосрочные семинарские занятия, осуществлять курсовую подготовку, организовывать тематические семинары и летние обучающие лагеря. Темы, которые требуют дополнительного изучения, могут быть рекомендованы для самостоятельной подготовки руководителей НКО и гражданских активистов. План может быть реализован в </w:t>
      </w:r>
      <w:proofErr w:type="spellStart"/>
      <w:r w:rsidRPr="009A7039">
        <w:rPr>
          <w:rFonts w:ascii="Times New Roman" w:hAnsi="Times New Roman" w:cs="Times New Roman"/>
          <w:sz w:val="20"/>
          <w:szCs w:val="20"/>
        </w:rPr>
        <w:t>очно-заочной</w:t>
      </w:r>
      <w:proofErr w:type="spellEnd"/>
      <w:r w:rsidRPr="009A7039">
        <w:rPr>
          <w:rFonts w:ascii="Times New Roman" w:hAnsi="Times New Roman" w:cs="Times New Roman"/>
          <w:sz w:val="20"/>
          <w:szCs w:val="20"/>
        </w:rPr>
        <w:t xml:space="preserve"> форме в режиме блочно-модульного обучения с сессией 3 дня в месяц, самостоятельной работой с консультациями в дистанционном режиме, итоговой атте</w:t>
      </w:r>
      <w:r>
        <w:rPr>
          <w:rFonts w:ascii="Times New Roman" w:hAnsi="Times New Roman" w:cs="Times New Roman"/>
          <w:sz w:val="20"/>
          <w:szCs w:val="20"/>
        </w:rPr>
        <w:t>стацией и  защитой социального</w:t>
      </w:r>
      <w:r w:rsidRPr="009A7039">
        <w:rPr>
          <w:rFonts w:ascii="Times New Roman" w:hAnsi="Times New Roman" w:cs="Times New Roman"/>
          <w:sz w:val="20"/>
          <w:szCs w:val="20"/>
        </w:rPr>
        <w:t xml:space="preserve">  проекта. </w:t>
      </w:r>
    </w:p>
    <w:p w:rsidR="00BC7A54" w:rsidRPr="00BC7A54" w:rsidRDefault="00BC7A54" w:rsidP="00BC7A54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BC7A54">
        <w:rPr>
          <w:rFonts w:ascii="Times New Roman" w:hAnsi="Times New Roman"/>
          <w:sz w:val="20"/>
          <w:szCs w:val="20"/>
        </w:rPr>
        <w:t>Программа гражданского образования взрослых</w:t>
      </w:r>
      <w:r>
        <w:rPr>
          <w:rFonts w:ascii="Times New Roman" w:hAnsi="Times New Roman"/>
          <w:sz w:val="20"/>
          <w:szCs w:val="20"/>
        </w:rPr>
        <w:t>, содержание которой сконцентрировано</w:t>
      </w:r>
      <w:r w:rsidRPr="00BC7A5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учебно-тематическом плане, </w:t>
      </w:r>
      <w:r w:rsidRPr="00BC7A54">
        <w:rPr>
          <w:rFonts w:ascii="Times New Roman" w:hAnsi="Times New Roman"/>
          <w:sz w:val="20"/>
          <w:szCs w:val="20"/>
        </w:rPr>
        <w:t>является особым, отличным от образовательных программ государства, профсоюзов, партий, бизнеса, всех внешних систем, учебным продуктом</w:t>
      </w:r>
      <w:r>
        <w:rPr>
          <w:rFonts w:ascii="Times New Roman" w:hAnsi="Times New Roman"/>
          <w:sz w:val="20"/>
          <w:szCs w:val="20"/>
        </w:rPr>
        <w:t>. Она подчёркивает особость той</w:t>
      </w:r>
      <w:r w:rsidRPr="00BC7A54">
        <w:rPr>
          <w:rFonts w:ascii="Times New Roman" w:hAnsi="Times New Roman"/>
          <w:sz w:val="20"/>
          <w:szCs w:val="20"/>
        </w:rPr>
        <w:t xml:space="preserve"> части </w:t>
      </w:r>
      <w:r>
        <w:rPr>
          <w:rFonts w:ascii="Times New Roman" w:hAnsi="Times New Roman"/>
          <w:sz w:val="20"/>
          <w:szCs w:val="20"/>
        </w:rPr>
        <w:t>системы непрерывного образования, которая ориентирована на гр</w:t>
      </w:r>
      <w:r w:rsidR="00580CA5">
        <w:rPr>
          <w:rFonts w:ascii="Times New Roman" w:hAnsi="Times New Roman"/>
          <w:sz w:val="20"/>
          <w:szCs w:val="20"/>
        </w:rPr>
        <w:t>ажда</w:t>
      </w:r>
      <w:r>
        <w:rPr>
          <w:rFonts w:ascii="Times New Roman" w:hAnsi="Times New Roman"/>
          <w:sz w:val="20"/>
          <w:szCs w:val="20"/>
        </w:rPr>
        <w:t>н</w:t>
      </w:r>
      <w:r w:rsidR="00580CA5">
        <w:rPr>
          <w:rFonts w:ascii="Times New Roman" w:hAnsi="Times New Roman"/>
          <w:sz w:val="20"/>
          <w:szCs w:val="20"/>
        </w:rPr>
        <w:t>с</w:t>
      </w:r>
      <w:r>
        <w:rPr>
          <w:rFonts w:ascii="Times New Roman" w:hAnsi="Times New Roman"/>
          <w:sz w:val="20"/>
          <w:szCs w:val="20"/>
        </w:rPr>
        <w:t xml:space="preserve">кое образование взрослых, на </w:t>
      </w:r>
      <w:r w:rsidR="00580CA5">
        <w:rPr>
          <w:rFonts w:ascii="Times New Roman" w:hAnsi="Times New Roman"/>
          <w:sz w:val="20"/>
          <w:szCs w:val="20"/>
        </w:rPr>
        <w:t xml:space="preserve">«третий сектор», учитывает его специфику и предлагает предметный подход </w:t>
      </w:r>
      <w:r w:rsidRPr="00BC7A54">
        <w:rPr>
          <w:rFonts w:ascii="Times New Roman" w:hAnsi="Times New Roman"/>
          <w:sz w:val="20"/>
          <w:szCs w:val="20"/>
        </w:rPr>
        <w:t xml:space="preserve">к организации и содержанию учёбы. </w:t>
      </w:r>
    </w:p>
    <w:p w:rsidR="00194221" w:rsidRPr="009C391A" w:rsidRDefault="00194221" w:rsidP="00194221">
      <w:pPr>
        <w:pStyle w:val="a3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60C1" w:rsidRPr="00651CAA" w:rsidRDefault="00D860C1" w:rsidP="00D860C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1CAA">
        <w:rPr>
          <w:rFonts w:ascii="Times New Roman" w:hAnsi="Times New Roman" w:cs="Times New Roman"/>
          <w:b/>
          <w:sz w:val="20"/>
          <w:szCs w:val="20"/>
        </w:rPr>
        <w:t>УЧЕБНО-ТЕМАТИЧЕСКИЙ ПЛАН</w:t>
      </w:r>
    </w:p>
    <w:p w:rsidR="00D860C1" w:rsidRPr="00651CAA" w:rsidRDefault="00D860C1" w:rsidP="00D860C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60C1" w:rsidRPr="00651CAA" w:rsidRDefault="00D860C1" w:rsidP="00D860C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1CAA">
        <w:rPr>
          <w:rFonts w:ascii="Times New Roman" w:hAnsi="Times New Roman" w:cs="Times New Roman"/>
          <w:b/>
          <w:sz w:val="20"/>
          <w:szCs w:val="20"/>
        </w:rPr>
        <w:t>для региональных школ гражданского образования взрослых</w:t>
      </w:r>
    </w:p>
    <w:p w:rsidR="00D860C1" w:rsidRPr="00651CAA" w:rsidRDefault="00D860C1" w:rsidP="00D860C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1CAA">
        <w:rPr>
          <w:rFonts w:ascii="Times New Roman" w:hAnsi="Times New Roman" w:cs="Times New Roman"/>
          <w:b/>
          <w:sz w:val="20"/>
          <w:szCs w:val="20"/>
        </w:rPr>
        <w:t>(проект)</w:t>
      </w:r>
    </w:p>
    <w:p w:rsidR="00D860C1" w:rsidRPr="00651CAA" w:rsidRDefault="00D860C1" w:rsidP="00D860C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1"/>
        <w:gridCol w:w="1491"/>
      </w:tblGrid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Разделы (модули) учебной программы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часов</w:t>
            </w:r>
          </w:p>
        </w:tc>
      </w:tr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СОВРЕМЕННОЕ РОССИЙСКОЕ ГРАЖДАНСКОЕ ОБЩЕСТВО</w:t>
            </w:r>
          </w:p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часов</w:t>
            </w:r>
          </w:p>
        </w:tc>
      </w:tr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ГУМАНИТАРНОЕ ЗНАНИЕ В ГРАЖДАНСКОМ ОБЩЕСТВЕ</w:t>
            </w:r>
          </w:p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часов</w:t>
            </w:r>
          </w:p>
        </w:tc>
      </w:tr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ДЕЯТЕЛЬНОСТЬ НЕКОММЕРЧЕСКИХ ОРГАНИЗАЦИЙ</w:t>
            </w:r>
          </w:p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часов</w:t>
            </w:r>
          </w:p>
        </w:tc>
      </w:tr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ДЕЯТЕЛЬНОСТЬЮ НКО</w:t>
            </w:r>
          </w:p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часов</w:t>
            </w:r>
          </w:p>
        </w:tc>
      </w:tr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0C1" w:rsidRPr="00651CAA" w:rsidRDefault="00D860C1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B6447" w:rsidRPr="00651CAA" w:rsidTr="005C684B">
        <w:tc>
          <w:tcPr>
            <w:tcW w:w="7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447" w:rsidRPr="00651CAA" w:rsidRDefault="009B6447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трудоемкость</w:t>
            </w:r>
          </w:p>
        </w:tc>
        <w:tc>
          <w:tcPr>
            <w:tcW w:w="14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447" w:rsidRPr="00651CAA" w:rsidRDefault="009B6447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часов</w:t>
            </w:r>
          </w:p>
        </w:tc>
      </w:tr>
      <w:tr w:rsidR="009B6447" w:rsidRPr="00651CAA" w:rsidTr="009B6447">
        <w:trPr>
          <w:trHeight w:val="137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447" w:rsidRPr="00651CAA" w:rsidRDefault="009B6447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447" w:rsidRPr="00651CAA" w:rsidRDefault="009B6447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447" w:rsidRPr="00651CAA" w:rsidRDefault="009B6447" w:rsidP="00C0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860C1" w:rsidRPr="00651CAA" w:rsidRDefault="00D860C1" w:rsidP="00D860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571" w:type="dxa"/>
        <w:tblLayout w:type="fixed"/>
        <w:tblLook w:val="04A0"/>
      </w:tblPr>
      <w:tblGrid>
        <w:gridCol w:w="555"/>
        <w:gridCol w:w="3097"/>
        <w:gridCol w:w="142"/>
        <w:gridCol w:w="850"/>
        <w:gridCol w:w="1560"/>
        <w:gridCol w:w="1559"/>
        <w:gridCol w:w="1808"/>
      </w:tblGrid>
      <w:tr w:rsidR="00D860C1" w:rsidRPr="00651CAA" w:rsidTr="00731576">
        <w:tc>
          <w:tcPr>
            <w:tcW w:w="55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D860C1" w:rsidP="00C05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09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731576" w:rsidP="007315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аименование разделов (модулей), учебных тем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731576" w:rsidP="007315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сего часов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731576" w:rsidP="007315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731576" w:rsidP="007315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ктивные формы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731576" w:rsidP="00731576">
            <w:pPr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амост</w:t>
            </w:r>
            <w:proofErr w:type="spell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работа,</w:t>
            </w:r>
          </w:p>
          <w:p w:rsidR="00D860C1" w:rsidRPr="00651CAA" w:rsidRDefault="00731576" w:rsidP="007315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</w:tr>
      <w:tr w:rsidR="00D860C1" w:rsidRPr="00651CAA" w:rsidTr="00731576">
        <w:tc>
          <w:tcPr>
            <w:tcW w:w="55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D860C1" w:rsidRPr="00651CAA" w:rsidRDefault="00D860C1" w:rsidP="00C0571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7" w:type="dxa"/>
            <w:tcBorders>
              <w:bottom w:val="single" w:sz="4" w:space="0" w:color="auto"/>
            </w:tcBorders>
            <w:shd w:val="clear" w:color="auto" w:fill="EEECE1" w:themeFill="background2"/>
            <w:hideMark/>
          </w:tcPr>
          <w:p w:rsidR="00D860C1" w:rsidRPr="00651CAA" w:rsidRDefault="00D860C1" w:rsidP="00C0571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  <w:hideMark/>
          </w:tcPr>
          <w:p w:rsidR="00D860C1" w:rsidRPr="00651CAA" w:rsidRDefault="00D860C1" w:rsidP="00C0571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EECE1" w:themeFill="background2"/>
            <w:hideMark/>
          </w:tcPr>
          <w:p w:rsidR="00D860C1" w:rsidRPr="00651CAA" w:rsidRDefault="00D860C1" w:rsidP="00C0571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EECE1" w:themeFill="background2"/>
            <w:hideMark/>
          </w:tcPr>
          <w:p w:rsidR="00D860C1" w:rsidRPr="00651CAA" w:rsidRDefault="00D860C1" w:rsidP="00C0571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EEECE1" w:themeFill="background2"/>
            <w:hideMark/>
          </w:tcPr>
          <w:p w:rsidR="00D860C1" w:rsidRPr="00651CAA" w:rsidRDefault="00D860C1" w:rsidP="00C0571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D860C1" w:rsidRPr="00651CAA" w:rsidTr="00C0571B">
        <w:tc>
          <w:tcPr>
            <w:tcW w:w="9571" w:type="dxa"/>
            <w:gridSpan w:val="7"/>
            <w:shd w:val="clear" w:color="auto" w:fill="8DB3E2" w:themeFill="text2" w:themeFillTint="66"/>
          </w:tcPr>
          <w:p w:rsidR="00D860C1" w:rsidRPr="00651CAA" w:rsidRDefault="00D860C1" w:rsidP="00D860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СОВРЕМЕННОЕ РОССИЙСКОЕ ГРАЖДАНСКОЕ ОБЩЕСТВО</w:t>
            </w: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pStyle w:val="a3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Концепт «гражданское общество»: философское и юридическое обоснование</w:t>
            </w:r>
          </w:p>
        </w:tc>
        <w:tc>
          <w:tcPr>
            <w:tcW w:w="992" w:type="dxa"/>
            <w:gridSpan w:val="2"/>
            <w:hideMark/>
          </w:tcPr>
          <w:p w:rsidR="00D860C1" w:rsidRPr="0073157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157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Вводная экспертная лекция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51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pStyle w:val="a3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Социальное государство и гражданское общество.</w:t>
            </w:r>
          </w:p>
        </w:tc>
        <w:tc>
          <w:tcPr>
            <w:tcW w:w="992" w:type="dxa"/>
            <w:gridSpan w:val="2"/>
            <w:hideMark/>
          </w:tcPr>
          <w:p w:rsidR="00D860C1" w:rsidRPr="0073157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157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Лекция-презентация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</w:t>
            </w: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pStyle w:val="a3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 xml:space="preserve">Формирование и </w:t>
            </w:r>
            <w:proofErr w:type="spellStart"/>
            <w:r w:rsidRPr="00651CAA">
              <w:rPr>
                <w:rFonts w:ascii="Times New Roman" w:hAnsi="Times New Roman"/>
                <w:sz w:val="20"/>
                <w:szCs w:val="20"/>
              </w:rPr>
              <w:t>институциализация</w:t>
            </w:r>
            <w:proofErr w:type="spellEnd"/>
            <w:r w:rsidRPr="00651CAA">
              <w:rPr>
                <w:rFonts w:ascii="Times New Roman" w:hAnsi="Times New Roman"/>
                <w:sz w:val="20"/>
                <w:szCs w:val="20"/>
              </w:rPr>
              <w:t xml:space="preserve"> гражданского общества в регионах России. Деятельность региональных общественных палат.</w:t>
            </w:r>
          </w:p>
        </w:tc>
        <w:tc>
          <w:tcPr>
            <w:tcW w:w="992" w:type="dxa"/>
            <w:gridSpan w:val="2"/>
            <w:hideMark/>
          </w:tcPr>
          <w:p w:rsidR="00D860C1" w:rsidRPr="0073157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157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Семинар-презентация региональной общественной палаты</w:t>
            </w:r>
          </w:p>
        </w:tc>
        <w:tc>
          <w:tcPr>
            <w:tcW w:w="1808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Подготовка сообщений о деятельности палат</w:t>
            </w: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pStyle w:val="a3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 xml:space="preserve">Гражданское общество и российское традиционное общество. Ценности и инструменты консолидации гражданского общества. </w:t>
            </w:r>
          </w:p>
        </w:tc>
        <w:tc>
          <w:tcPr>
            <w:tcW w:w="992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</w:t>
            </w:r>
          </w:p>
        </w:tc>
      </w:tr>
      <w:tr w:rsidR="00D860C1" w:rsidRPr="00651CAA" w:rsidTr="00731576">
        <w:trPr>
          <w:trHeight w:val="435"/>
        </w:trPr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pStyle w:val="a3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Развитие гражданского общества: лучшие практики мира и России.</w:t>
            </w:r>
          </w:p>
        </w:tc>
        <w:tc>
          <w:tcPr>
            <w:tcW w:w="992" w:type="dxa"/>
            <w:gridSpan w:val="2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Доклады экспертов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</w:t>
            </w:r>
            <w:proofErr w:type="gram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ефератов</w:t>
            </w:r>
          </w:p>
        </w:tc>
        <w:tc>
          <w:tcPr>
            <w:tcW w:w="1808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</w:t>
            </w:r>
          </w:p>
        </w:tc>
      </w:tr>
      <w:tr w:rsidR="00D860C1" w:rsidRPr="00651CAA" w:rsidTr="00731576">
        <w:trPr>
          <w:trHeight w:val="435"/>
        </w:trPr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Институты гражданского общества в политической жизни страны</w:t>
            </w:r>
          </w:p>
        </w:tc>
        <w:tc>
          <w:tcPr>
            <w:tcW w:w="992" w:type="dxa"/>
            <w:gridSpan w:val="2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gridSpan w:val="2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Круглый стол с участием представителей власти и парламентских партий</w:t>
            </w:r>
          </w:p>
        </w:tc>
        <w:tc>
          <w:tcPr>
            <w:tcW w:w="1808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диалоге</w:t>
            </w:r>
          </w:p>
        </w:tc>
      </w:tr>
      <w:tr w:rsidR="00D860C1" w:rsidRPr="00651CAA" w:rsidTr="00731576">
        <w:trPr>
          <w:trHeight w:val="435"/>
        </w:trPr>
        <w:tc>
          <w:tcPr>
            <w:tcW w:w="555" w:type="dxa"/>
            <w:tcBorders>
              <w:bottom w:val="single" w:sz="4" w:space="0" w:color="auto"/>
            </w:tcBorders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97" w:type="dxa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часов: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860C1" w:rsidRPr="00651CAA" w:rsidRDefault="00D860C1" w:rsidP="00C0571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rPr>
          <w:trHeight w:val="435"/>
        </w:trPr>
        <w:tc>
          <w:tcPr>
            <w:tcW w:w="9571" w:type="dxa"/>
            <w:gridSpan w:val="7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D860C1" w:rsidRPr="00651CAA" w:rsidRDefault="00D860C1" w:rsidP="00C0571B">
            <w:pPr>
              <w:pStyle w:val="a3"/>
              <w:ind w:left="8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D860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ГУМАНИТАРНОЕ ЗНАНИЕ В ГРАЖДАНСКОМ ОБЩЕСТВЕ</w:t>
            </w:r>
          </w:p>
          <w:p w:rsidR="00D860C1" w:rsidRPr="00651CAA" w:rsidRDefault="00D860C1" w:rsidP="00C0571B">
            <w:pPr>
              <w:pStyle w:val="a3"/>
              <w:ind w:left="8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rPr>
          <w:trHeight w:val="435"/>
        </w:trPr>
        <w:tc>
          <w:tcPr>
            <w:tcW w:w="555" w:type="dxa"/>
            <w:shd w:val="clear" w:color="auto" w:fill="FFFFFF" w:themeFill="background1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239" w:type="dxa"/>
            <w:gridSpan w:val="2"/>
            <w:shd w:val="clear" w:color="auto" w:fill="FFFFFF" w:themeFill="background1"/>
            <w:hideMark/>
          </w:tcPr>
          <w:p w:rsidR="00D860C1" w:rsidRPr="00651CAA" w:rsidRDefault="00D860C1" w:rsidP="0073157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Компетентное гражданское общество: гражданское образование и гуманитарное знание.</w:t>
            </w:r>
          </w:p>
        </w:tc>
        <w:tc>
          <w:tcPr>
            <w:tcW w:w="850" w:type="dxa"/>
            <w:shd w:val="clear" w:color="auto" w:fill="FFFFFF" w:themeFill="background1"/>
          </w:tcPr>
          <w:p w:rsidR="00D860C1" w:rsidRPr="00651CAA" w:rsidRDefault="00D860C1" w:rsidP="00C0571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808" w:type="dxa"/>
            <w:shd w:val="clear" w:color="auto" w:fill="FFFFFF" w:themeFill="background1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</w:t>
            </w: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 xml:space="preserve">Гражданское общество, </w:t>
            </w:r>
            <w:proofErr w:type="gramStart"/>
            <w:r w:rsidRPr="00651CAA">
              <w:rPr>
                <w:rFonts w:ascii="Times New Roman" w:hAnsi="Times New Roman"/>
                <w:sz w:val="20"/>
                <w:szCs w:val="20"/>
              </w:rPr>
              <w:t>некоммерческие</w:t>
            </w:r>
            <w:proofErr w:type="gramEnd"/>
            <w:r w:rsidRPr="00651CAA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D860C1" w:rsidRPr="00651CAA" w:rsidRDefault="00D860C1" w:rsidP="0073157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общественные, благотворительные организации в российской истории.</w:t>
            </w:r>
          </w:p>
        </w:tc>
        <w:tc>
          <w:tcPr>
            <w:tcW w:w="85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Мастер-класс в мастерской историка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диалоге</w:t>
            </w: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Основы государственной культурной политики и современная российская культура. НКО в сфере культуры.</w:t>
            </w:r>
          </w:p>
        </w:tc>
        <w:tc>
          <w:tcPr>
            <w:tcW w:w="85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731576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Круглый стол с участием представителей региональных органов  управления культурой, НКО сферы культуры и творческой интеллигенции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диалоге</w:t>
            </w: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731576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Русский язык и национальная культура как факторы формирования гражданской идентичности</w:t>
            </w:r>
          </w:p>
        </w:tc>
        <w:tc>
          <w:tcPr>
            <w:tcW w:w="85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Мастер-класс эксперта по русскому языку и литературе в мастерской лингвистики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диалоге</w:t>
            </w: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190FAD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  <w:r w:rsidR="00D860C1"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731576" w:rsidP="00731576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Общественное согласие</w:t>
            </w:r>
            <w:r w:rsidR="00D860C1" w:rsidRPr="00651CAA">
              <w:rPr>
                <w:rFonts w:ascii="Times New Roman" w:hAnsi="Times New Roman"/>
                <w:sz w:val="20"/>
                <w:szCs w:val="20"/>
              </w:rPr>
              <w:t xml:space="preserve"> через диалог национальных культур и укрепление межконфессиональных отношений.</w:t>
            </w:r>
          </w:p>
        </w:tc>
        <w:tc>
          <w:tcPr>
            <w:tcW w:w="85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 xml:space="preserve">Круглый стол с участием представителей национальных диаспор и традиционных религиозных </w:t>
            </w:r>
            <w:proofErr w:type="spellStart"/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конфессий</w:t>
            </w:r>
            <w:proofErr w:type="spellEnd"/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диалоге</w:t>
            </w: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190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Основы социальной психологии личности гражданина.</w:t>
            </w:r>
          </w:p>
        </w:tc>
        <w:tc>
          <w:tcPr>
            <w:tcW w:w="85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 xml:space="preserve">Техники психологического тестирования. Тренинг </w:t>
            </w:r>
            <w:proofErr w:type="spellStart"/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стрессоустойчивости</w:t>
            </w:r>
            <w:proofErr w:type="spellEnd"/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заданий после тренинга</w:t>
            </w: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190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Тема гуманитарного знания и гражданского общества в СМИ и в интерактивной информационной среде.</w:t>
            </w:r>
          </w:p>
        </w:tc>
        <w:tc>
          <w:tcPr>
            <w:tcW w:w="85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8C55CA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 xml:space="preserve">Панельная дискуссия с участием экспертов по работе с </w:t>
            </w:r>
            <w:proofErr w:type="spellStart"/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масс-медиа</w:t>
            </w:r>
            <w:proofErr w:type="spellEnd"/>
            <w:r w:rsidRPr="00651CAA">
              <w:rPr>
                <w:rFonts w:ascii="Times New Roman" w:hAnsi="Times New Roman" w:cs="Times New Roman"/>
                <w:sz w:val="20"/>
                <w:szCs w:val="20"/>
              </w:rPr>
              <w:t xml:space="preserve"> и руководителями региональных редакций, журналистами, </w:t>
            </w:r>
            <w:proofErr w:type="spellStart"/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блогерами</w:t>
            </w:r>
            <w:proofErr w:type="spellEnd"/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Контент-анализ</w:t>
            </w:r>
            <w:proofErr w:type="spell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порталов информагентств. </w:t>
            </w:r>
          </w:p>
        </w:tc>
      </w:tr>
      <w:tr w:rsidR="00D860C1" w:rsidRPr="00651CAA" w:rsidTr="00C0571B">
        <w:tc>
          <w:tcPr>
            <w:tcW w:w="555" w:type="dxa"/>
            <w:tcBorders>
              <w:bottom w:val="single" w:sz="4" w:space="0" w:color="auto"/>
            </w:tcBorders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9571" w:type="dxa"/>
            <w:gridSpan w:val="7"/>
            <w:shd w:val="clear" w:color="auto" w:fill="8DB3E2" w:themeFill="text2" w:themeFillTint="66"/>
          </w:tcPr>
          <w:p w:rsidR="00D860C1" w:rsidRPr="00651CAA" w:rsidRDefault="00D860C1" w:rsidP="00C0571B">
            <w:pPr>
              <w:ind w:left="9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D860C1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СОЦИАЛЬНАЯ ДЕЯТЕЛЬНОСТЬ НЕКОММЕРЧЕСКОЙ ОРГАНИЗАЦИИ</w:t>
            </w:r>
          </w:p>
          <w:p w:rsidR="00D860C1" w:rsidRPr="00651CAA" w:rsidRDefault="00D860C1" w:rsidP="00C0571B">
            <w:pPr>
              <w:pStyle w:val="a3"/>
              <w:ind w:left="86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rPr>
          <w:trHeight w:val="435"/>
        </w:trPr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860C1" w:rsidRPr="00651CAA" w:rsidRDefault="00D860C1" w:rsidP="008C55C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Некоммерческие организации как институт гражданского общества. Законодательные основы деятельности НКО. «Третий сектор» и государство: дорожная карта развития НКО.</w:t>
            </w:r>
          </w:p>
        </w:tc>
        <w:tc>
          <w:tcPr>
            <w:tcW w:w="850" w:type="dxa"/>
          </w:tcPr>
          <w:p w:rsidR="003C200D" w:rsidRDefault="003C200D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860C1" w:rsidRPr="003C200D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C20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60" w:type="dxa"/>
          </w:tcPr>
          <w:p w:rsidR="003C200D" w:rsidRDefault="003C200D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559" w:type="dxa"/>
            <w:hideMark/>
          </w:tcPr>
          <w:p w:rsidR="003C200D" w:rsidRDefault="003C200D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1808" w:type="dxa"/>
          </w:tcPr>
          <w:p w:rsidR="003C200D" w:rsidRDefault="003C200D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содержанием</w:t>
            </w:r>
          </w:p>
        </w:tc>
      </w:tr>
      <w:tr w:rsidR="00D860C1" w:rsidRPr="00651CAA" w:rsidTr="00C0571B">
        <w:trPr>
          <w:trHeight w:val="435"/>
        </w:trPr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239" w:type="dxa"/>
            <w:gridSpan w:val="2"/>
            <w:vAlign w:val="center"/>
            <w:hideMark/>
          </w:tcPr>
          <w:p w:rsidR="00D860C1" w:rsidRPr="00651CAA" w:rsidRDefault="00D860C1" w:rsidP="00C057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Социальные коммуникации «третьего сектора».</w:t>
            </w:r>
          </w:p>
          <w:p w:rsidR="00D860C1" w:rsidRPr="00651CAA" w:rsidRDefault="00D860C1" w:rsidP="008C55C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Эффективные формы и технологии взаимодействия НКО, власти и бизнеса. </w:t>
            </w:r>
          </w:p>
        </w:tc>
        <w:tc>
          <w:tcPr>
            <w:tcW w:w="850" w:type="dxa"/>
          </w:tcPr>
          <w:p w:rsidR="00D860C1" w:rsidRPr="003C200D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C20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119" w:type="dxa"/>
            <w:gridSpan w:val="2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Участие в демонстрационном коммуникационном событии по технологии «открытой дискуссии»</w:t>
            </w:r>
          </w:p>
        </w:tc>
        <w:tc>
          <w:tcPr>
            <w:tcW w:w="1808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законов</w:t>
            </w:r>
          </w:p>
        </w:tc>
      </w:tr>
      <w:tr w:rsidR="00D860C1" w:rsidRPr="00651CAA" w:rsidTr="00C0571B">
        <w:trPr>
          <w:trHeight w:val="435"/>
        </w:trPr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3239" w:type="dxa"/>
            <w:gridSpan w:val="2"/>
            <w:vAlign w:val="center"/>
            <w:hideMark/>
          </w:tcPr>
          <w:p w:rsidR="00D860C1" w:rsidRPr="00651CAA" w:rsidRDefault="00D860C1" w:rsidP="008C55CA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Типы, формы и содержание деятельности организаций «третьего сектора». Социально ориентированные НКО и «иностранные агенты».</w:t>
            </w:r>
          </w:p>
        </w:tc>
        <w:tc>
          <w:tcPr>
            <w:tcW w:w="850" w:type="dxa"/>
          </w:tcPr>
          <w:p w:rsidR="00D860C1" w:rsidRPr="00B33C46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B33C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119" w:type="dxa"/>
            <w:gridSpan w:val="2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Круглый стол с участием экспертов</w:t>
            </w:r>
          </w:p>
        </w:tc>
        <w:tc>
          <w:tcPr>
            <w:tcW w:w="1808" w:type="dxa"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Социальная политика и участие НКО в оказании социальных услуг населению.</w:t>
            </w:r>
          </w:p>
        </w:tc>
        <w:tc>
          <w:tcPr>
            <w:tcW w:w="850" w:type="dxa"/>
            <w:hideMark/>
          </w:tcPr>
          <w:p w:rsidR="00D860C1" w:rsidRPr="00B33C4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C4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Экспертная лекция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презентаций социальных проектов</w:t>
            </w: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Общественный контроль: механизмы обратной связи</w:t>
            </w:r>
          </w:p>
        </w:tc>
        <w:tc>
          <w:tcPr>
            <w:tcW w:w="850" w:type="dxa"/>
            <w:hideMark/>
          </w:tcPr>
          <w:p w:rsidR="00D860C1" w:rsidRPr="00B33C4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C4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Экспертная лекция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>Деятельность НКО и социальное предпринимательство</w:t>
            </w:r>
          </w:p>
        </w:tc>
        <w:tc>
          <w:tcPr>
            <w:tcW w:w="850" w:type="dxa"/>
            <w:hideMark/>
          </w:tcPr>
          <w:p w:rsidR="00D860C1" w:rsidRPr="00B33C4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33C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Круглый стол с участием представителей социально ответственного бизнеса и руководителей НКО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hAnsi="Times New Roman"/>
                <w:sz w:val="20"/>
                <w:szCs w:val="20"/>
              </w:rPr>
              <w:t xml:space="preserve">Местное самоуправление как институт гражданского общества. Участие НКО в развитии местных сообществ. </w:t>
            </w:r>
          </w:p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D860C1" w:rsidRPr="00B33C4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33C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Круглый стол с участием депутатов, руководителей МСУ и НКО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3239" w:type="dxa"/>
            <w:gridSpan w:val="2"/>
            <w:hideMark/>
          </w:tcPr>
          <w:p w:rsidR="00D860C1" w:rsidRPr="00651CAA" w:rsidRDefault="00D860C1" w:rsidP="008C55CA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Лучшие социальные практики деятельности НКО в России и мире.</w:t>
            </w:r>
          </w:p>
        </w:tc>
        <w:tc>
          <w:tcPr>
            <w:tcW w:w="850" w:type="dxa"/>
            <w:hideMark/>
          </w:tcPr>
          <w:p w:rsidR="00D860C1" w:rsidRPr="00B33C46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C4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Экспертный круглый стол и презентация рефератов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Поготовка</w:t>
            </w:r>
            <w:proofErr w:type="spell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рефератов</w:t>
            </w:r>
          </w:p>
        </w:tc>
      </w:tr>
      <w:tr w:rsidR="00D860C1" w:rsidRPr="00651CAA" w:rsidTr="00C0571B">
        <w:tc>
          <w:tcPr>
            <w:tcW w:w="555" w:type="dxa"/>
            <w:tcBorders>
              <w:bottom w:val="single" w:sz="4" w:space="0" w:color="auto"/>
            </w:tcBorders>
          </w:tcPr>
          <w:p w:rsidR="00D860C1" w:rsidRPr="00651CAA" w:rsidRDefault="00D860C1" w:rsidP="00C0571B">
            <w:pPr>
              <w:ind w:left="154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860C1" w:rsidRPr="00651CAA" w:rsidRDefault="00D860C1" w:rsidP="00C0571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/>
                <w:b/>
                <w:sz w:val="20"/>
                <w:szCs w:val="20"/>
              </w:rPr>
              <w:t>Всего часов: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C0571B">
        <w:tc>
          <w:tcPr>
            <w:tcW w:w="9571" w:type="dxa"/>
            <w:gridSpan w:val="7"/>
            <w:shd w:val="clear" w:color="auto" w:fill="8DB3E2" w:themeFill="text2" w:themeFillTint="66"/>
          </w:tcPr>
          <w:p w:rsidR="00D860C1" w:rsidRPr="00651CAA" w:rsidRDefault="00D860C1" w:rsidP="00C0571B">
            <w:pPr>
              <w:pStyle w:val="a3"/>
              <w:ind w:left="1146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860C1" w:rsidRPr="00651CAA" w:rsidRDefault="00D860C1" w:rsidP="00D860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«ТРЕТЬЕГО СЕКТОРА»</w:t>
            </w:r>
          </w:p>
          <w:p w:rsidR="00D860C1" w:rsidRPr="00651CAA" w:rsidRDefault="00D860C1" w:rsidP="00C0571B">
            <w:pPr>
              <w:pStyle w:val="a3"/>
              <w:ind w:left="108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УПРАВЛЕНИЕ ДЕЯТЕЛЬНОСТЬЮ НКО</w:t>
            </w:r>
          </w:p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097" w:type="dxa"/>
            <w:hideMark/>
          </w:tcPr>
          <w:p w:rsidR="00D860C1" w:rsidRPr="00651CAA" w:rsidRDefault="00D860C1" w:rsidP="008C5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деятельности и проектов НКО.</w:t>
            </w:r>
          </w:p>
        </w:tc>
        <w:tc>
          <w:tcPr>
            <w:tcW w:w="992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Экспертная лекция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Социальный маркетинг. Организация и содержание информационных кампаний НКО.</w:t>
            </w:r>
          </w:p>
        </w:tc>
        <w:tc>
          <w:tcPr>
            <w:tcW w:w="992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Семинар-практикум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информационной кампании своей НКО</w:t>
            </w: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4.3</w:t>
            </w:r>
          </w:p>
        </w:tc>
        <w:tc>
          <w:tcPr>
            <w:tcW w:w="3097" w:type="dxa"/>
            <w:hideMark/>
          </w:tcPr>
          <w:p w:rsidR="00D860C1" w:rsidRPr="00651CAA" w:rsidRDefault="00D860C1" w:rsidP="008C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проектирование и управление проектами </w:t>
            </w: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по результатам. Технологии презентации социальных проектов и отчётность</w:t>
            </w:r>
          </w:p>
        </w:tc>
        <w:tc>
          <w:tcPr>
            <w:tcW w:w="992" w:type="dxa"/>
            <w:gridSpan w:val="2"/>
            <w:hideMark/>
          </w:tcPr>
          <w:p w:rsidR="00D860C1" w:rsidRPr="00C2762C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76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 по технологиям подготовки и реализации проектов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по подготовке заявки на грант</w:t>
            </w: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4.4</w:t>
            </w:r>
          </w:p>
        </w:tc>
        <w:tc>
          <w:tcPr>
            <w:tcW w:w="3097" w:type="dxa"/>
            <w:hideMark/>
          </w:tcPr>
          <w:p w:rsidR="00D860C1" w:rsidRPr="00651CAA" w:rsidRDefault="00D860C1" w:rsidP="008C5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НКО и р</w:t>
            </w: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азвитие гражданской активности. Гражданские активисты как субъекты развития гражданского общества.</w:t>
            </w:r>
          </w:p>
        </w:tc>
        <w:tc>
          <w:tcPr>
            <w:tcW w:w="992" w:type="dxa"/>
            <w:gridSpan w:val="2"/>
            <w:hideMark/>
          </w:tcPr>
          <w:p w:rsidR="00D860C1" w:rsidRPr="00C2762C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76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Круглый стол с участием добровольцев и гражданских активистов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651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устойчивость деятельности НКО: </w:t>
            </w:r>
            <w:proofErr w:type="spell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фандрайзинг</w:t>
            </w:r>
            <w:proofErr w:type="spell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государственная </w:t>
            </w:r>
            <w:proofErr w:type="spellStart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грантовая</w:t>
            </w:r>
            <w:proofErr w:type="spellEnd"/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поддержка, оказание платных услуг</w:t>
            </w:r>
          </w:p>
          <w:p w:rsidR="00D860C1" w:rsidRPr="00651CAA" w:rsidRDefault="00D860C1" w:rsidP="00C05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hideMark/>
          </w:tcPr>
          <w:p w:rsidR="00D860C1" w:rsidRPr="00C2762C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62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Лекция-презентация по технологиям сбора средств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097" w:type="dxa"/>
            <w:hideMark/>
          </w:tcPr>
          <w:p w:rsidR="00D860C1" w:rsidRPr="00651CAA" w:rsidRDefault="00D860C1" w:rsidP="008C5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Планирование работы и тайм-менеджмент в НКО.</w:t>
            </w:r>
          </w:p>
        </w:tc>
        <w:tc>
          <w:tcPr>
            <w:tcW w:w="992" w:type="dxa"/>
            <w:gridSpan w:val="2"/>
            <w:hideMark/>
          </w:tcPr>
          <w:p w:rsidR="00D860C1" w:rsidRPr="00C2762C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62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hideMark/>
          </w:tcPr>
          <w:p w:rsidR="00D860C1" w:rsidRPr="00651CAA" w:rsidRDefault="00D860C1" w:rsidP="00C05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Лекция-презентация</w:t>
            </w:r>
          </w:p>
        </w:tc>
        <w:tc>
          <w:tcPr>
            <w:tcW w:w="1559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Тренинг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Создание личного плана работы на год</w:t>
            </w:r>
          </w:p>
        </w:tc>
      </w:tr>
      <w:tr w:rsidR="00D860C1" w:rsidRPr="00651CAA" w:rsidTr="00731576">
        <w:tc>
          <w:tcPr>
            <w:tcW w:w="555" w:type="dxa"/>
          </w:tcPr>
          <w:p w:rsidR="00D860C1" w:rsidRPr="00651CAA" w:rsidRDefault="00D860C1" w:rsidP="00C0571B">
            <w:pPr>
              <w:ind w:right="-137"/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097" w:type="dxa"/>
            <w:hideMark/>
          </w:tcPr>
          <w:p w:rsidR="00D860C1" w:rsidRPr="00651CAA" w:rsidRDefault="00D860C1" w:rsidP="008C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fa-IR"/>
              </w:rPr>
              <w:t>Лидерство и создание команды.</w:t>
            </w:r>
            <w:r w:rsidRPr="00651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1C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с сотрудниками НКО  и добровольцами</w:t>
            </w:r>
          </w:p>
        </w:tc>
        <w:tc>
          <w:tcPr>
            <w:tcW w:w="992" w:type="dxa"/>
            <w:gridSpan w:val="2"/>
            <w:hideMark/>
          </w:tcPr>
          <w:p w:rsidR="00D860C1" w:rsidRPr="00C2762C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62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CAA">
              <w:rPr>
                <w:rFonts w:ascii="Times New Roman" w:hAnsi="Times New Roman" w:cs="Times New Roman"/>
                <w:sz w:val="20"/>
                <w:szCs w:val="20"/>
              </w:rPr>
              <w:t>Событие по технологии «подлинный контакт»</w:t>
            </w: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0C1" w:rsidRPr="00651CAA" w:rsidTr="00731576">
        <w:tc>
          <w:tcPr>
            <w:tcW w:w="555" w:type="dxa"/>
            <w:hideMark/>
          </w:tcPr>
          <w:p w:rsidR="00D860C1" w:rsidRPr="00651CAA" w:rsidRDefault="00D860C1" w:rsidP="00C057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fa-IR"/>
              </w:rPr>
            </w:pPr>
          </w:p>
          <w:p w:rsidR="00D860C1" w:rsidRPr="00651CAA" w:rsidRDefault="00D860C1" w:rsidP="00C057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fa-IR"/>
              </w:rPr>
            </w:pPr>
          </w:p>
        </w:tc>
        <w:tc>
          <w:tcPr>
            <w:tcW w:w="3097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C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92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CA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119" w:type="dxa"/>
            <w:gridSpan w:val="2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hideMark/>
          </w:tcPr>
          <w:p w:rsidR="00D860C1" w:rsidRPr="00651CAA" w:rsidRDefault="00D860C1" w:rsidP="00C0571B">
            <w:pPr>
              <w:ind w:lef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60C1" w:rsidRPr="00651CAA" w:rsidRDefault="00D860C1" w:rsidP="00324822">
      <w:pPr>
        <w:rPr>
          <w:sz w:val="20"/>
          <w:szCs w:val="20"/>
        </w:rPr>
      </w:pPr>
    </w:p>
    <w:sectPr w:rsidR="00D860C1" w:rsidRPr="00651CAA" w:rsidSect="007A2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31A3A"/>
    <w:multiLevelType w:val="hybridMultilevel"/>
    <w:tmpl w:val="03A05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076D3"/>
    <w:multiLevelType w:val="hybridMultilevel"/>
    <w:tmpl w:val="C2027C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C31629"/>
    <w:multiLevelType w:val="hybridMultilevel"/>
    <w:tmpl w:val="282CAB90"/>
    <w:lvl w:ilvl="0" w:tplc="92AA1BEA">
      <w:start w:val="1"/>
      <w:numFmt w:val="upperRoman"/>
      <w:lvlText w:val="%1."/>
      <w:lvlJc w:val="left"/>
      <w:pPr>
        <w:ind w:left="862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5A37"/>
    <w:rsid w:val="000A5A37"/>
    <w:rsid w:val="00190FAD"/>
    <w:rsid w:val="00194221"/>
    <w:rsid w:val="002F0CF0"/>
    <w:rsid w:val="00324822"/>
    <w:rsid w:val="003C200D"/>
    <w:rsid w:val="00580CA5"/>
    <w:rsid w:val="00651CAA"/>
    <w:rsid w:val="00694F3C"/>
    <w:rsid w:val="00731576"/>
    <w:rsid w:val="007A24E4"/>
    <w:rsid w:val="008C55CA"/>
    <w:rsid w:val="009A7039"/>
    <w:rsid w:val="009B6447"/>
    <w:rsid w:val="00A8463E"/>
    <w:rsid w:val="00B33C46"/>
    <w:rsid w:val="00BA2E1E"/>
    <w:rsid w:val="00BC7A54"/>
    <w:rsid w:val="00C2762C"/>
    <w:rsid w:val="00D8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A37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86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Подарок</dc:creator>
  <cp:lastModifiedBy>Подарок</cp:lastModifiedBy>
  <cp:revision>15</cp:revision>
  <dcterms:created xsi:type="dcterms:W3CDTF">2015-07-05T07:09:00Z</dcterms:created>
  <dcterms:modified xsi:type="dcterms:W3CDTF">2015-07-05T08:29:00Z</dcterms:modified>
</cp:coreProperties>
</file>